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52F768D1" w14:textId="6D11BC79" w:rsidR="00DF5823" w:rsidRPr="00DF5823" w:rsidRDefault="006B5937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DF5823">
        <w:rPr>
          <w:rFonts w:ascii="Times New Roman" w:hAnsi="Times New Roman" w:cs="Times New Roman"/>
          <w:b/>
          <w:bCs/>
          <w:sz w:val="24"/>
          <w:szCs w:val="24"/>
        </w:rPr>
        <w:t>EN 1504-</w:t>
      </w:r>
      <w:r w:rsidR="007C42E9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B59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7112" w:rsidRPr="005D711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F5823" w:rsidRPr="00DF5823">
        <w:rPr>
          <w:rFonts w:ascii="Times New Roman" w:hAnsi="Times New Roman" w:cs="Times New Roman"/>
          <w:b/>
          <w:bCs/>
          <w:sz w:val="24"/>
          <w:szCs w:val="24"/>
        </w:rPr>
        <w:t xml:space="preserve">Изделия и системы для защиты и ремонта бетонных конструкций. Определения, требования, контроль качества и оценка соответствия. </w:t>
      </w:r>
    </w:p>
    <w:p w14:paraId="2BCEBBE7" w14:textId="63B68A85" w:rsidR="005D7112" w:rsidRPr="005D7112" w:rsidRDefault="007C42E9" w:rsidP="00DF58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42E9">
        <w:rPr>
          <w:rFonts w:ascii="Times New Roman" w:hAnsi="Times New Roman" w:cs="Times New Roman"/>
          <w:b/>
          <w:bCs/>
          <w:sz w:val="24"/>
          <w:szCs w:val="24"/>
        </w:rPr>
        <w:t>Часть 9: Общие правила применения изделий и систем</w:t>
      </w:r>
      <w:r w:rsidR="005D711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E36FDD1" w14:textId="77777777" w:rsidR="00DF5823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3EB3FC31" w14:textId="77777777" w:rsidR="00DF5823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2367FCEE" w14:textId="4AD8F502" w:rsidR="00193235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DF5823">
        <w:rPr>
          <w:rFonts w:ascii="Times New Roman" w:hAnsi="Times New Roman" w:cs="Times New Roman"/>
          <w:b/>
          <w:spacing w:val="-6"/>
          <w:sz w:val="24"/>
          <w:szCs w:val="24"/>
        </w:rPr>
        <w:t>1 Техническое обоснование разработки проекта документа по стандартизации</w:t>
      </w:r>
    </w:p>
    <w:p w14:paraId="003C23D3" w14:textId="77777777" w:rsidR="00DF5823" w:rsidRPr="00D26989" w:rsidRDefault="00DF5823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5B621374" w14:textId="77777777" w:rsidR="000163D6" w:rsidRDefault="000163D6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56027E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Разработка стандарта планируется в реализацию 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пункиа </w:t>
      </w:r>
      <w:r w:rsidRPr="001019C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49 Плана нации - 100 конкретных шагов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</w:t>
      </w:r>
      <w:r w:rsidRPr="001019C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Программ</w:t>
      </w:r>
      <w:r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ы</w:t>
      </w:r>
      <w:r w:rsidRPr="001019C1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 Президента Республики Казахстан от 20 мая 2015 года.</w:t>
      </w:r>
    </w:p>
    <w:p w14:paraId="5947CBB4" w14:textId="77777777" w:rsidR="007C42E9" w:rsidRPr="007C42E9" w:rsidRDefault="007C42E9" w:rsidP="007C42E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42E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Растущий тренд на устойчивое развитие, в том числе в строительстве, поддерживаемая мировой экологической политикой, побуждает проектировщиков, строителей и производителей в области строительства, к более осознанному взгляду на важность аспектов, связанных с качеством, производительностью, долговечностью и сроком полезного использования конструкций, полученных в результате научно-технических исследований, что привело к появлению нормативных документов серии EN 1504, регулирующих практику строительства, включающего все аспекты, относящиеся к защите процессов и/или ремонту, а также приводит к абсолютному вовлечению всех специалистов, влияющих на работу (владельцев «бизнес-процессов», проектировщиков, подрядчиков и поставщиков материалов). </w:t>
      </w:r>
    </w:p>
    <w:p w14:paraId="325EAB08" w14:textId="77777777" w:rsidR="007C42E9" w:rsidRPr="007C42E9" w:rsidRDefault="007C42E9" w:rsidP="007C42E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42E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Помимо уже известных естественных причин износа (механических, физических, химических и биологических), а также антропогенных просчетов (выразившихся в недостатках проекта, неадекватном использовании строительных материалов, сбоях при строительстве и отсутствии эффективного обслуживания и т. д.), существуют различные факторы, такие как: экономическая спекуляция стоимостью недвижимости, падение уровня компетенций и профессионализма строительных и производственных компаний, недобросовестная конкуренция, растущее загрязнение окружающей среды и другие.</w:t>
      </w:r>
    </w:p>
    <w:p w14:paraId="74D4284C" w14:textId="77777777" w:rsidR="007C42E9" w:rsidRPr="007C42E9" w:rsidRDefault="007C42E9" w:rsidP="007C42E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42E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Как следствие, наблюдается нарастающее старение конструкций, ненормальные конструктивные аномалий, что влечет за собой необходимость сохранения построенных объектов. </w:t>
      </w:r>
    </w:p>
    <w:p w14:paraId="0A1AD603" w14:textId="77777777" w:rsidR="007C42E9" w:rsidRPr="007C42E9" w:rsidRDefault="007C42E9" w:rsidP="007C42E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42E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Таким образом, актуальна разработка технологий и материалов, направленных на улучшение железобетонных конструкций с сохранением их оригинальных механических, функциональных и эстетических характеристик, а также продление их срока службы. </w:t>
      </w:r>
    </w:p>
    <w:p w14:paraId="4290E1DE" w14:textId="77777777" w:rsidR="007C42E9" w:rsidRPr="007C42E9" w:rsidRDefault="007C42E9" w:rsidP="007C42E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42E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Общеизвестно растущее беспокойство государственных органов по законодательному регулированию сектора гражданского строительства, чтобы создать стандартизацию конструктивных аспектов, чтобы гарантировать качество, производительность и долговечность конструкций. </w:t>
      </w:r>
    </w:p>
    <w:p w14:paraId="4B35E501" w14:textId="77777777" w:rsidR="007C42E9" w:rsidRPr="007C42E9" w:rsidRDefault="007C42E9" w:rsidP="007C42E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42E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 xml:space="preserve">С другой стороны, строительные компании, столкнувшиеся с новыми реалиями, стремятся адаптироваться с осознанием того, что их присутствие на рынке все больше требует имиджа, характеризующегося строгостью и подчинением действующему законодательству. </w:t>
      </w:r>
    </w:p>
    <w:p w14:paraId="0EB9C9CD" w14:textId="21202BE0" w:rsidR="00DF5823" w:rsidRDefault="007C42E9" w:rsidP="007C42E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  <w:r w:rsidRPr="007C42E9"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  <w:t>Серия стандартов состоит из 10 отдельных частей.</w:t>
      </w:r>
    </w:p>
    <w:p w14:paraId="6A4001AC" w14:textId="56E47A35" w:rsidR="00435365" w:rsidRPr="007C42E9" w:rsidRDefault="00435365" w:rsidP="007C42E9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35365">
        <w:rPr>
          <w:rFonts w:ascii="Times New Roman" w:eastAsia="Times New Roman" w:hAnsi="Times New Roman" w:cs="Times New Roman"/>
          <w:iCs/>
          <w:sz w:val="24"/>
          <w:szCs w:val="28"/>
        </w:rPr>
        <w:t xml:space="preserve">В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>данной</w:t>
      </w:r>
      <w:r w:rsidRPr="00435365">
        <w:rPr>
          <w:rFonts w:ascii="Times New Roman" w:eastAsia="Times New Roman" w:hAnsi="Times New Roman" w:cs="Times New Roman"/>
          <w:iCs/>
          <w:sz w:val="24"/>
          <w:szCs w:val="28"/>
        </w:rPr>
        <w:t xml:space="preserve"> части стандарта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установлены основные требования </w:t>
      </w:r>
      <w:r w:rsidRPr="00435365">
        <w:rPr>
          <w:rFonts w:ascii="Times New Roman" w:eastAsia="Times New Roman" w:hAnsi="Times New Roman" w:cs="Times New Roman"/>
          <w:iCs/>
          <w:sz w:val="24"/>
          <w:szCs w:val="28"/>
        </w:rPr>
        <w:t>по спецификации защиты и ремонта железобетонных конструкций (включая, например, тротуары, взлетно-посадочные полосы, плиты перекрытия и предварительно напряженные конструкции) с использованием продуктов и систем, указанных в других частях серии EN 1504. Настоящий европейский стандарт распространяется на сооружения, находящиеся под воздействием атмосферных воздействий, заглубленные и погруженные под воду</w:t>
      </w:r>
    </w:p>
    <w:p w14:paraId="6FF2C055" w14:textId="77777777" w:rsidR="000163D6" w:rsidRPr="009252D5" w:rsidRDefault="000163D6" w:rsidP="000163D6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  <w:lang w:val="kk-KZ"/>
        </w:rPr>
      </w:pPr>
    </w:p>
    <w:p w14:paraId="1FF6413A" w14:textId="77777777" w:rsidR="000163D6" w:rsidRPr="00D26989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документа по стандартизации </w:t>
      </w:r>
    </w:p>
    <w:p w14:paraId="45311301" w14:textId="77777777" w:rsidR="000163D6" w:rsidRPr="00D26989" w:rsidRDefault="000163D6" w:rsidP="000163D6">
      <w:pPr>
        <w:pStyle w:val="31"/>
        <w:ind w:firstLine="567"/>
        <w:jc w:val="both"/>
        <w:rPr>
          <w:i w:val="0"/>
          <w:sz w:val="24"/>
          <w:szCs w:val="24"/>
        </w:rPr>
      </w:pPr>
    </w:p>
    <w:p w14:paraId="06B2EB67" w14:textId="77777777" w:rsidR="000163D6" w:rsidRPr="00D26989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lastRenderedPageBreak/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FD8053" w14:textId="77777777" w:rsidR="000163D6" w:rsidRDefault="000163D6" w:rsidP="000163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4D9EAF8" w14:textId="77777777" w:rsidR="000163D6" w:rsidRPr="00D2698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671818D0" w14:textId="77777777" w:rsidR="000163D6" w:rsidRPr="00D26989" w:rsidRDefault="000163D6" w:rsidP="000163D6">
      <w:pPr>
        <w:pStyle w:val="1"/>
        <w:ind w:firstLine="567"/>
        <w:jc w:val="both"/>
        <w:rPr>
          <w:sz w:val="24"/>
          <w:szCs w:val="24"/>
        </w:rPr>
      </w:pPr>
    </w:p>
    <w:p w14:paraId="65CF6726" w14:textId="44B441F0" w:rsidR="007C42E9" w:rsidRPr="005E75A9" w:rsidRDefault="007C42E9" w:rsidP="007C42E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bookmarkStart w:id="0" w:name="_Hlk141215820"/>
      <w:r w:rsidRPr="005E75A9">
        <w:rPr>
          <w:rStyle w:val="FontStyle38"/>
          <w:rFonts w:eastAsiaTheme="minorEastAsia"/>
          <w:sz w:val="24"/>
          <w:szCs w:val="24"/>
          <w:lang w:eastAsia="en-US"/>
        </w:rPr>
        <w:t xml:space="preserve">Объектом стандартизации является </w:t>
      </w:r>
      <w:r>
        <w:rPr>
          <w:rStyle w:val="FontStyle38"/>
          <w:rFonts w:eastAsiaTheme="minorEastAsia"/>
          <w:sz w:val="24"/>
          <w:szCs w:val="24"/>
          <w:lang w:eastAsia="en-US"/>
        </w:rPr>
        <w:t>и</w:t>
      </w:r>
      <w:r w:rsidRPr="00C23826">
        <w:rPr>
          <w:rStyle w:val="FontStyle38"/>
          <w:rFonts w:eastAsiaTheme="minorEastAsia"/>
          <w:sz w:val="24"/>
          <w:szCs w:val="24"/>
          <w:lang w:eastAsia="en-US"/>
        </w:rPr>
        <w:t>зделия и системы для защиты и ремонта бетонных конструкций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., аспект стандартизации - </w:t>
      </w:r>
      <w:r>
        <w:rPr>
          <w:rStyle w:val="FontStyle38"/>
          <w:rFonts w:eastAsiaTheme="minorEastAsia"/>
          <w:sz w:val="24"/>
          <w:szCs w:val="24"/>
          <w:lang w:eastAsia="en-US"/>
        </w:rPr>
        <w:t>о</w:t>
      </w:r>
      <w:r w:rsidRPr="007C42E9">
        <w:rPr>
          <w:rStyle w:val="FontStyle38"/>
          <w:rFonts w:eastAsiaTheme="minorEastAsia"/>
          <w:sz w:val="24"/>
          <w:szCs w:val="24"/>
          <w:lang w:eastAsia="en-US"/>
        </w:rPr>
        <w:t>бщие правила применения изделий и систем</w:t>
      </w:r>
      <w:r w:rsidRPr="005E75A9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bookmarkEnd w:id="0"/>
    <w:p w14:paraId="29B6C4D8" w14:textId="77777777" w:rsidR="000163D6" w:rsidRPr="005D7112" w:rsidRDefault="000163D6" w:rsidP="000163D6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63AA6E41" w14:textId="77777777" w:rsidR="000163D6" w:rsidRPr="00D26989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1C54A103" w14:textId="77777777" w:rsidR="000163D6" w:rsidRDefault="000163D6" w:rsidP="000163D6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B1AB0E" w14:textId="77777777" w:rsidR="000163D6" w:rsidRPr="001159F4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33912">
        <w:rPr>
          <w:rFonts w:ascii="Times New Roman" w:hAnsi="Times New Roman" w:cs="Times New Roman"/>
          <w:sz w:val="24"/>
          <w:szCs w:val="24"/>
          <w:shd w:val="clear" w:color="auto" w:fill="FFFFFF"/>
        </w:rPr>
        <w:t>Отсутствуют.</w:t>
      </w:r>
    </w:p>
    <w:p w14:paraId="3BFC366A" w14:textId="77777777" w:rsidR="000163D6" w:rsidRPr="001159F4" w:rsidRDefault="000163D6" w:rsidP="000163D6">
      <w:pPr>
        <w:pStyle w:val="1"/>
        <w:ind w:firstLine="567"/>
        <w:jc w:val="both"/>
        <w:rPr>
          <w:b/>
          <w:sz w:val="24"/>
          <w:szCs w:val="24"/>
        </w:rPr>
      </w:pPr>
    </w:p>
    <w:p w14:paraId="55C063F0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C6C973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2B23C1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государственные и местные исполнительные органы, субъекты национальной системы стандартизации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и оценки соответствия</w:t>
      </w:r>
      <w:r w:rsidRPr="009252D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1307A14C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38F97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6 Сведения о рассылке проекта документа по стандартизации на согласование</w:t>
      </w:r>
    </w:p>
    <w:p w14:paraId="3768696D" w14:textId="77777777" w:rsidR="000163D6" w:rsidRPr="00D2698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A13EB5" w14:textId="77777777" w:rsidR="000163D6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2D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органам, техническим комитетам по стандартизации, ассоциациям, органам по подтверждению соответствия и лабораториям в соответствии с областью аккредитации, научно-исследовательским институтам и т.д.</w:t>
      </w:r>
    </w:p>
    <w:p w14:paraId="33EF83DD" w14:textId="77777777" w:rsidR="000163D6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6A29486" w14:textId="77777777" w:rsidR="000163D6" w:rsidRPr="00D26989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262886FD" w14:textId="77777777" w:rsidR="000163D6" w:rsidRPr="00D26989" w:rsidRDefault="000163D6" w:rsidP="000163D6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C0195D3" w14:textId="23E83330" w:rsidR="000163D6" w:rsidRPr="007C42E9" w:rsidRDefault="000163D6" w:rsidP="007C42E9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7C42E9"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идентичен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международному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стандарту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EN 1504-</w:t>
      </w:r>
      <w:r w:rsidR="007C42E9" w:rsidRPr="007C42E9">
        <w:rPr>
          <w:rFonts w:ascii="Times New Roman" w:hAnsi="Times New Roman" w:cs="Times New Roman"/>
          <w:bCs/>
          <w:sz w:val="24"/>
          <w:szCs w:val="24"/>
          <w:lang w:val="en-US"/>
        </w:rPr>
        <w:t>9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>: 20</w:t>
      </w:r>
      <w:r w:rsidR="007C42E9" w:rsidRPr="007C42E9">
        <w:rPr>
          <w:rFonts w:ascii="Times New Roman" w:hAnsi="Times New Roman" w:cs="Times New Roman"/>
          <w:bCs/>
          <w:sz w:val="24"/>
          <w:szCs w:val="24"/>
          <w:lang w:val="en-US"/>
        </w:rPr>
        <w:t>08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Products and systems for the protection and repair of concrete structures - Definitions, requirements, quality control and evaluation of conformity - </w:t>
      </w:r>
      <w:r w:rsidR="007C42E9" w:rsidRPr="007C42E9">
        <w:rPr>
          <w:rFonts w:ascii="Times New Roman" w:hAnsi="Times New Roman" w:cs="Times New Roman"/>
          <w:bCs/>
          <w:sz w:val="24"/>
          <w:szCs w:val="24"/>
          <w:lang w:val="en-US"/>
        </w:rPr>
        <w:t>Part 9: General principles for the use</w:t>
      </w:r>
      <w:r w:rsidR="007C42E9"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7C42E9" w:rsidRPr="007C42E9">
        <w:rPr>
          <w:rFonts w:ascii="Times New Roman" w:hAnsi="Times New Roman" w:cs="Times New Roman"/>
          <w:bCs/>
          <w:sz w:val="24"/>
          <w:szCs w:val="24"/>
          <w:lang w:val="en-US"/>
        </w:rPr>
        <w:t>of products and systems</w:t>
      </w:r>
      <w:r w:rsidR="007C42E9"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>(</w:t>
      </w:r>
      <w:r w:rsidRPr="007C42E9">
        <w:rPr>
          <w:rFonts w:ascii="Times New Roman" w:hAnsi="Times New Roman" w:cs="Times New Roman"/>
          <w:bCs/>
          <w:sz w:val="24"/>
          <w:szCs w:val="24"/>
        </w:rPr>
        <w:t>Изделия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и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системы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для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защиты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и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ремонта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бетонных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7C42E9">
        <w:rPr>
          <w:rFonts w:ascii="Times New Roman" w:hAnsi="Times New Roman" w:cs="Times New Roman"/>
          <w:bCs/>
          <w:sz w:val="24"/>
          <w:szCs w:val="24"/>
        </w:rPr>
        <w:t>конструкций</w:t>
      </w:r>
      <w:r w:rsidRPr="007C42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7C42E9">
        <w:rPr>
          <w:rFonts w:ascii="Times New Roman" w:hAnsi="Times New Roman" w:cs="Times New Roman"/>
          <w:bCs/>
          <w:sz w:val="24"/>
          <w:szCs w:val="24"/>
        </w:rPr>
        <w:t xml:space="preserve">Определения, требования, контроль качества и оценка соответствия. </w:t>
      </w:r>
      <w:r w:rsidR="007C42E9" w:rsidRPr="007C42E9">
        <w:rPr>
          <w:rFonts w:ascii="Times New Roman" w:hAnsi="Times New Roman" w:cs="Times New Roman"/>
          <w:bCs/>
          <w:sz w:val="24"/>
          <w:szCs w:val="24"/>
        </w:rPr>
        <w:t>Часть 9: Общие правила применения изделий и систем</w:t>
      </w:r>
      <w:r w:rsidRPr="007C42E9">
        <w:rPr>
          <w:rFonts w:ascii="Times New Roman" w:hAnsi="Times New Roman" w:cs="Times New Roman"/>
          <w:bCs/>
          <w:sz w:val="24"/>
          <w:szCs w:val="24"/>
        </w:rPr>
        <w:t>)</w:t>
      </w:r>
    </w:p>
    <w:p w14:paraId="43DD9A64" w14:textId="77777777" w:rsidR="000163D6" w:rsidRPr="00445F03" w:rsidRDefault="000163D6" w:rsidP="000163D6">
      <w:pPr>
        <w:pStyle w:val="a3"/>
        <w:ind w:firstLine="708"/>
        <w:jc w:val="both"/>
        <w:rPr>
          <w:b/>
          <w:sz w:val="24"/>
          <w:szCs w:val="24"/>
        </w:rPr>
      </w:pPr>
    </w:p>
    <w:p w14:paraId="2778C6E5" w14:textId="77777777" w:rsidR="000163D6" w:rsidRPr="00D26989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документа по стандартизации</w:t>
      </w:r>
    </w:p>
    <w:p w14:paraId="5F730D7D" w14:textId="77777777" w:rsidR="000163D6" w:rsidRDefault="000163D6" w:rsidP="000163D6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81AA8" w14:textId="77777777" w:rsidR="007C42E9" w:rsidRPr="007C42E9" w:rsidRDefault="007C42E9" w:rsidP="007C42E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2E9">
        <w:rPr>
          <w:rFonts w:ascii="Times New Roman" w:hAnsi="Times New Roman" w:cs="Times New Roman"/>
          <w:sz w:val="24"/>
          <w:szCs w:val="24"/>
        </w:rPr>
        <w:t>ТОО «SMARTOIL V»</w:t>
      </w:r>
    </w:p>
    <w:p w14:paraId="0B536E3C" w14:textId="77777777" w:rsidR="007C42E9" w:rsidRPr="007C42E9" w:rsidRDefault="007C42E9" w:rsidP="007C42E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2E9">
        <w:rPr>
          <w:rFonts w:ascii="Times New Roman" w:hAnsi="Times New Roman" w:cs="Times New Roman"/>
          <w:sz w:val="24"/>
          <w:szCs w:val="24"/>
        </w:rPr>
        <w:t>г. Астана, Жилой массив Шубар, ул.Арай, 29А, офис 5</w:t>
      </w:r>
    </w:p>
    <w:p w14:paraId="449C6767" w14:textId="1E70A654" w:rsidR="000163D6" w:rsidRDefault="007C42E9" w:rsidP="007C42E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42E9">
        <w:rPr>
          <w:rFonts w:ascii="Times New Roman" w:hAnsi="Times New Roman" w:cs="Times New Roman"/>
          <w:sz w:val="24"/>
          <w:szCs w:val="24"/>
        </w:rPr>
        <w:t>тел</w:t>
      </w:r>
      <w:r w:rsidRPr="007C42E9">
        <w:rPr>
          <w:rFonts w:ascii="Times New Roman" w:hAnsi="Times New Roman" w:cs="Times New Roman"/>
          <w:sz w:val="24"/>
          <w:szCs w:val="24"/>
          <w:lang w:val="en-US"/>
        </w:rPr>
        <w:t xml:space="preserve">: +77015002041, e-mail: </w:t>
      </w:r>
      <w:hyperlink r:id="rId7" w:history="1">
        <w:r w:rsidRPr="001E2A1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info@smartoil.kz</w:t>
        </w:r>
      </w:hyperlink>
    </w:p>
    <w:p w14:paraId="04B5532B" w14:textId="77777777" w:rsidR="007C42E9" w:rsidRPr="007C42E9" w:rsidRDefault="007C42E9" w:rsidP="007C42E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37C1D2" w14:textId="77777777" w:rsidR="000163D6" w:rsidRPr="007C42E9" w:rsidRDefault="000163D6" w:rsidP="000163D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913623D" w14:textId="77777777" w:rsidR="000163D6" w:rsidRPr="00D26989" w:rsidRDefault="000163D6" w:rsidP="000163D6">
      <w:pPr>
        <w:pStyle w:val="a3"/>
        <w:ind w:firstLine="567"/>
        <w:jc w:val="both"/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директор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А. Каримов</w:t>
      </w:r>
    </w:p>
    <w:p w14:paraId="1FE03F59" w14:textId="52713098" w:rsidR="00D3130B" w:rsidRPr="00D26989" w:rsidRDefault="00D3130B" w:rsidP="000163D6">
      <w:pPr>
        <w:tabs>
          <w:tab w:val="left" w:pos="851"/>
        </w:tabs>
        <w:spacing w:after="0" w:line="240" w:lineRule="auto"/>
        <w:ind w:firstLine="567"/>
        <w:contextualSpacing/>
        <w:jc w:val="both"/>
      </w:pPr>
    </w:p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CBD21" w14:textId="77777777" w:rsidR="00615E70" w:rsidRDefault="00615E70">
      <w:pPr>
        <w:spacing w:after="0" w:line="240" w:lineRule="auto"/>
      </w:pPr>
      <w:r>
        <w:separator/>
      </w:r>
    </w:p>
  </w:endnote>
  <w:endnote w:type="continuationSeparator" w:id="0">
    <w:p w14:paraId="59090B80" w14:textId="77777777" w:rsidR="00615E70" w:rsidRDefault="0061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67EE804D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58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CB15A" w14:textId="77777777" w:rsidR="00615E70" w:rsidRDefault="00615E70">
      <w:pPr>
        <w:spacing w:after="0" w:line="240" w:lineRule="auto"/>
      </w:pPr>
      <w:r>
        <w:separator/>
      </w:r>
    </w:p>
  </w:footnote>
  <w:footnote w:type="continuationSeparator" w:id="0">
    <w:p w14:paraId="4A8D8B45" w14:textId="77777777" w:rsidR="00615E70" w:rsidRDefault="00615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7E6"/>
    <w:rsid w:val="000163D6"/>
    <w:rsid w:val="000A60A3"/>
    <w:rsid w:val="00101D7A"/>
    <w:rsid w:val="001159F4"/>
    <w:rsid w:val="00120011"/>
    <w:rsid w:val="0013664B"/>
    <w:rsid w:val="00193235"/>
    <w:rsid w:val="001A19CB"/>
    <w:rsid w:val="001D05C1"/>
    <w:rsid w:val="001D1490"/>
    <w:rsid w:val="001D778E"/>
    <w:rsid w:val="00236023"/>
    <w:rsid w:val="002702D6"/>
    <w:rsid w:val="0028178F"/>
    <w:rsid w:val="00291929"/>
    <w:rsid w:val="002A7AFF"/>
    <w:rsid w:val="00314B93"/>
    <w:rsid w:val="003245D4"/>
    <w:rsid w:val="00340ED4"/>
    <w:rsid w:val="003F072B"/>
    <w:rsid w:val="004144C3"/>
    <w:rsid w:val="00435365"/>
    <w:rsid w:val="0046624C"/>
    <w:rsid w:val="00470185"/>
    <w:rsid w:val="004D2BF5"/>
    <w:rsid w:val="004D6B4D"/>
    <w:rsid w:val="00525F56"/>
    <w:rsid w:val="005274E1"/>
    <w:rsid w:val="0056027E"/>
    <w:rsid w:val="00577377"/>
    <w:rsid w:val="00586B7E"/>
    <w:rsid w:val="005933C1"/>
    <w:rsid w:val="005A265A"/>
    <w:rsid w:val="005D7112"/>
    <w:rsid w:val="005F1308"/>
    <w:rsid w:val="00615E70"/>
    <w:rsid w:val="00627168"/>
    <w:rsid w:val="00630294"/>
    <w:rsid w:val="006B5937"/>
    <w:rsid w:val="00722287"/>
    <w:rsid w:val="0073522D"/>
    <w:rsid w:val="00737D15"/>
    <w:rsid w:val="00766205"/>
    <w:rsid w:val="00771A74"/>
    <w:rsid w:val="007946AD"/>
    <w:rsid w:val="007C42E9"/>
    <w:rsid w:val="00833AFB"/>
    <w:rsid w:val="00875B1A"/>
    <w:rsid w:val="0089188C"/>
    <w:rsid w:val="008B5B22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A0B72"/>
    <w:rsid w:val="009D3AEF"/>
    <w:rsid w:val="00A23ED8"/>
    <w:rsid w:val="00A25684"/>
    <w:rsid w:val="00A256B6"/>
    <w:rsid w:val="00AB1676"/>
    <w:rsid w:val="00AB356E"/>
    <w:rsid w:val="00AE7F36"/>
    <w:rsid w:val="00AF4052"/>
    <w:rsid w:val="00AF76E2"/>
    <w:rsid w:val="00B34F2E"/>
    <w:rsid w:val="00B577E6"/>
    <w:rsid w:val="00BE13BF"/>
    <w:rsid w:val="00BE161C"/>
    <w:rsid w:val="00C0547C"/>
    <w:rsid w:val="00C54513"/>
    <w:rsid w:val="00C8005C"/>
    <w:rsid w:val="00C95728"/>
    <w:rsid w:val="00CB6B13"/>
    <w:rsid w:val="00CD3D05"/>
    <w:rsid w:val="00CE0AEA"/>
    <w:rsid w:val="00CE63E0"/>
    <w:rsid w:val="00D26989"/>
    <w:rsid w:val="00D3130B"/>
    <w:rsid w:val="00DB0A09"/>
    <w:rsid w:val="00DB53EE"/>
    <w:rsid w:val="00DD389C"/>
    <w:rsid w:val="00DD3BFE"/>
    <w:rsid w:val="00DF5823"/>
    <w:rsid w:val="00DF72DE"/>
    <w:rsid w:val="00E42817"/>
    <w:rsid w:val="00EB1FE3"/>
    <w:rsid w:val="00EB676D"/>
    <w:rsid w:val="00EE30C2"/>
    <w:rsid w:val="00F33314"/>
    <w:rsid w:val="00F33912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styleId="ae">
    <w:name w:val="Unresolved Mention"/>
    <w:basedOn w:val="a0"/>
    <w:uiPriority w:val="99"/>
    <w:semiHidden/>
    <w:unhideWhenUsed/>
    <w:rsid w:val="007C4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smartoil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Artificial</cp:lastModifiedBy>
  <cp:revision>5</cp:revision>
  <cp:lastPrinted>2022-11-22T05:59:00Z</cp:lastPrinted>
  <dcterms:created xsi:type="dcterms:W3CDTF">2023-07-12T10:48:00Z</dcterms:created>
  <dcterms:modified xsi:type="dcterms:W3CDTF">2023-07-25T17:19:00Z</dcterms:modified>
</cp:coreProperties>
</file>